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34582B">
      <w:pPr>
        <w:pStyle w:val="ARTitre"/>
        <w:spacing w:before="85" w:after="363"/>
        <w:rPr>
          <w:sz w:val="30"/>
          <w:szCs w:val="30"/>
        </w:rPr>
      </w:pPr>
      <w:bookmarkStart w:id="0" w:name="_GoBack"/>
      <w:bookmarkEnd w:id="0"/>
      <w:r>
        <w:t>Titre principal du résumé soumis à SAGEO en français</w:t>
      </w:r>
    </w:p>
    <w:p w:rsidR="00000000" w:rsidRDefault="0034582B">
      <w:pPr>
        <w:pStyle w:val="ARTitre"/>
        <w:spacing w:before="85" w:after="363"/>
      </w:pPr>
      <w:r>
        <w:rPr>
          <w:sz w:val="30"/>
          <w:szCs w:val="30"/>
        </w:rPr>
        <w:t>Sous-titre en français</w:t>
      </w:r>
    </w:p>
    <w:p w:rsidR="00000000" w:rsidRDefault="0034582B">
      <w:pPr>
        <w:pStyle w:val="ARauteurs"/>
      </w:pPr>
      <w:r>
        <w:t xml:space="preserve">Prénom1 NOM1 </w:t>
      </w:r>
      <w:r>
        <w:rPr>
          <w:vertAlign w:val="superscript"/>
        </w:rPr>
        <w:t>1</w:t>
      </w:r>
      <w:r>
        <w:t xml:space="preserve">, Prénom2 NOM2 </w:t>
      </w:r>
      <w:r>
        <w:rPr>
          <w:vertAlign w:val="superscript"/>
        </w:rPr>
        <w:t>2</w:t>
      </w:r>
      <w:r>
        <w:t xml:space="preserve"> , Prénom3 NOM3 </w:t>
      </w:r>
      <w:r>
        <w:rPr>
          <w:vertAlign w:val="superscript"/>
        </w:rPr>
        <w:t>3,1</w:t>
      </w:r>
    </w:p>
    <w:p w:rsidR="00000000" w:rsidRDefault="0034582B">
      <w:pPr>
        <w:pStyle w:val="ARadelec1"/>
        <w:rPr>
          <w:shd w:val="clear" w:color="auto" w:fill="auto"/>
          <w:lang w:val="fr-FR"/>
        </w:rPr>
      </w:pPr>
      <w:r>
        <w:rPr>
          <w:shd w:val="clear" w:color="auto" w:fill="auto"/>
          <w:lang w:val="fr-FR"/>
        </w:rPr>
        <w:t>1. Institution 1</w:t>
      </w:r>
    </w:p>
    <w:p w:rsidR="00000000" w:rsidRDefault="0034582B">
      <w:pPr>
        <w:pStyle w:val="ARadelec2"/>
        <w:rPr>
          <w:shd w:val="clear" w:color="auto" w:fill="auto"/>
        </w:rPr>
      </w:pPr>
      <w:r>
        <w:rPr>
          <w:shd w:val="clear" w:color="auto" w:fill="auto"/>
          <w:lang w:val="fr-FR"/>
        </w:rPr>
        <w:t>email1</w:t>
      </w:r>
    </w:p>
    <w:p w:rsidR="00000000" w:rsidRDefault="0034582B">
      <w:pPr>
        <w:pStyle w:val="ARadelec1"/>
        <w:spacing w:before="113"/>
        <w:rPr>
          <w:shd w:val="clear" w:color="auto" w:fill="auto"/>
          <w:lang w:val="fr-FR"/>
        </w:rPr>
      </w:pPr>
      <w:r>
        <w:rPr>
          <w:iCs/>
          <w:shd w:val="clear" w:color="auto" w:fill="auto"/>
        </w:rPr>
        <w:t xml:space="preserve">2. </w:t>
      </w:r>
      <w:r>
        <w:rPr>
          <w:iCs/>
          <w:shd w:val="clear" w:color="auto" w:fill="auto"/>
          <w:lang w:val="fr-FR"/>
        </w:rPr>
        <w:t>Institution</w:t>
      </w:r>
      <w:r>
        <w:rPr>
          <w:shd w:val="clear" w:color="auto" w:fill="auto"/>
          <w:lang w:val="fr-FR"/>
        </w:rPr>
        <w:t xml:space="preserve"> 2</w:t>
      </w:r>
    </w:p>
    <w:p w:rsidR="00000000" w:rsidRDefault="0034582B">
      <w:pPr>
        <w:pStyle w:val="ARadelec2"/>
        <w:rPr>
          <w:shd w:val="clear" w:color="auto" w:fill="auto"/>
        </w:rPr>
      </w:pPr>
      <w:r>
        <w:rPr>
          <w:shd w:val="clear" w:color="auto" w:fill="auto"/>
          <w:lang w:val="fr-FR"/>
        </w:rPr>
        <w:t>email2</w:t>
      </w:r>
    </w:p>
    <w:p w:rsidR="00000000" w:rsidRDefault="0034582B">
      <w:pPr>
        <w:pStyle w:val="ARadelec1"/>
        <w:spacing w:before="113"/>
        <w:rPr>
          <w:shd w:val="clear" w:color="auto" w:fill="auto"/>
          <w:lang w:val="fr-FR"/>
        </w:rPr>
      </w:pPr>
      <w:r>
        <w:rPr>
          <w:iCs/>
          <w:shd w:val="clear" w:color="auto" w:fill="auto"/>
        </w:rPr>
        <w:t xml:space="preserve">3. </w:t>
      </w:r>
      <w:r>
        <w:rPr>
          <w:iCs/>
          <w:shd w:val="clear" w:color="auto" w:fill="auto"/>
          <w:lang w:val="fr-FR"/>
        </w:rPr>
        <w:t>Institution</w:t>
      </w:r>
      <w:r>
        <w:rPr>
          <w:shd w:val="clear" w:color="auto" w:fill="auto"/>
          <w:lang w:val="fr-FR"/>
        </w:rPr>
        <w:t xml:space="preserve"> 3</w:t>
      </w:r>
    </w:p>
    <w:p w:rsidR="00000000" w:rsidRDefault="0034582B">
      <w:pPr>
        <w:pStyle w:val="ARadelec2"/>
      </w:pPr>
      <w:r>
        <w:rPr>
          <w:shd w:val="clear" w:color="auto" w:fill="auto"/>
          <w:lang w:val="fr-FR"/>
        </w:rPr>
        <w:t>email3</w:t>
      </w:r>
    </w:p>
    <w:p w:rsidR="00000000" w:rsidRDefault="0034582B">
      <w:pPr>
        <w:pStyle w:val="ARadelec1"/>
        <w:spacing w:before="113"/>
      </w:pPr>
    </w:p>
    <w:p w:rsidR="00000000" w:rsidRDefault="0034582B">
      <w:pPr>
        <w:pStyle w:val="ARrsum"/>
        <w:spacing w:before="113"/>
        <w:rPr>
          <w:smallCaps/>
        </w:rPr>
      </w:pPr>
    </w:p>
    <w:p w:rsidR="00000000" w:rsidRDefault="0034582B">
      <w:pPr>
        <w:pStyle w:val="ARabstractmtscle"/>
        <w:rPr>
          <w:smallCaps/>
        </w:rPr>
      </w:pPr>
      <w:r>
        <w:rPr>
          <w:smallCaps/>
        </w:rPr>
        <w:t xml:space="preserve">Abstract. </w:t>
      </w:r>
      <w:r>
        <w:t>Write a short abstract in English</w:t>
      </w:r>
    </w:p>
    <w:p w:rsidR="00000000" w:rsidRDefault="0034582B">
      <w:pPr>
        <w:pStyle w:val="ARkeywords"/>
        <w:rPr>
          <w:smallCaps/>
        </w:rPr>
      </w:pPr>
      <w:r>
        <w:rPr>
          <w:smallCaps/>
        </w:rPr>
        <w:t xml:space="preserve">Mots-clés </w:t>
      </w:r>
      <w:r>
        <w:rPr>
          <w:caps/>
        </w:rPr>
        <w:t xml:space="preserve">: </w:t>
      </w:r>
      <w:r>
        <w:t>mot-clé1, mot-clé2, mot-clé3,..., mot-cléN en français</w:t>
      </w:r>
    </w:p>
    <w:p w:rsidR="00000000" w:rsidRDefault="0034582B">
      <w:pPr>
        <w:pStyle w:val="ARkeywords"/>
      </w:pPr>
      <w:r>
        <w:rPr>
          <w:smallCaps/>
        </w:rPr>
        <w:t>Keywords</w:t>
      </w:r>
      <w:r>
        <w:rPr>
          <w:caps/>
        </w:rPr>
        <w:t xml:space="preserve">: </w:t>
      </w:r>
      <w:r>
        <w:t>key-word1, key-word2,..., key-wordN in English</w:t>
      </w:r>
    </w:p>
    <w:p w:rsidR="00000000" w:rsidRDefault="0034582B">
      <w:pPr>
        <w:pStyle w:val="ARkeywords"/>
      </w:pPr>
    </w:p>
    <w:p w:rsidR="00000000" w:rsidRDefault="0034582B">
      <w:pPr>
        <w:pStyle w:val="ARkeywords"/>
        <w:rPr>
          <w:shd w:val="clear" w:color="auto" w:fill="B8CCE4"/>
        </w:rPr>
      </w:pPr>
    </w:p>
    <w:p w:rsidR="00000000" w:rsidRDefault="0034582B">
      <w:pPr>
        <w:pStyle w:val="ARDOI"/>
      </w:pPr>
    </w:p>
    <w:p w:rsidR="00000000" w:rsidRDefault="0034582B">
      <w:pPr>
        <w:pStyle w:val="ARDOI"/>
      </w:pPr>
    </w:p>
    <w:p w:rsidR="00000000" w:rsidRDefault="0034582B">
      <w:pPr>
        <w:pStyle w:val="ARInter1"/>
      </w:pPr>
    </w:p>
    <w:p w:rsidR="00000000" w:rsidRDefault="0034582B">
      <w:pPr>
        <w:pStyle w:val="ARInter1"/>
      </w:pPr>
    </w:p>
    <w:p w:rsidR="00000000" w:rsidRDefault="0034582B">
      <w:pPr>
        <w:pStyle w:val="ARInter1"/>
        <w:pageBreakBefore/>
        <w:spacing w:before="0"/>
      </w:pPr>
      <w:r>
        <w:lastRenderedPageBreak/>
        <w:t>1. Introduction</w:t>
      </w:r>
    </w:p>
    <w:p w:rsidR="00000000" w:rsidRDefault="0034582B">
      <w:pPr>
        <w:pStyle w:val="ARtexte"/>
      </w:pPr>
      <w:r>
        <w:t>Texte à développer de 3 à 5 pages y compris page de garde, auteur à référencer (Dupont, 2000).</w:t>
      </w:r>
    </w:p>
    <w:p w:rsidR="00000000" w:rsidRDefault="0034582B">
      <w:pPr>
        <w:pStyle w:val="ARInter1"/>
      </w:pPr>
      <w:r>
        <w:t>2. Section 1</w:t>
      </w:r>
    </w:p>
    <w:p w:rsidR="00000000" w:rsidRDefault="0034582B">
      <w:pPr>
        <w:pStyle w:val="ARtexte"/>
      </w:pPr>
      <w:r>
        <w:t>Figure (cf. ca</w:t>
      </w:r>
      <w:r>
        <w:t>rte en figure 1) et tableau (tableau 1) à référencer.</w:t>
      </w:r>
    </w:p>
    <w:p w:rsidR="00000000" w:rsidRDefault="002F0E10">
      <w:pPr>
        <w:pStyle w:val="ARtexte"/>
        <w:ind w:firstLine="0"/>
        <w:jc w:val="center"/>
      </w:pPr>
      <w:r>
        <w:rPr>
          <w:noProof/>
        </w:rPr>
        <w:drawing>
          <wp:anchor distT="0" distB="0" distL="0" distR="0" simplePos="0" relativeHeight="251657728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025775" cy="2050415"/>
            <wp:effectExtent l="0" t="0" r="0" b="0"/>
            <wp:wrapSquare wrapText="largest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2050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34582B">
      <w:pPr>
        <w:pStyle w:val="ARlegendefig"/>
      </w:pPr>
    </w:p>
    <w:p w:rsidR="00000000" w:rsidRDefault="0034582B">
      <w:pPr>
        <w:pStyle w:val="ARlegendefig"/>
      </w:pPr>
    </w:p>
    <w:p w:rsidR="00000000" w:rsidRDefault="0034582B">
      <w:pPr>
        <w:pStyle w:val="ARlegendefig"/>
      </w:pPr>
    </w:p>
    <w:p w:rsidR="00000000" w:rsidRDefault="0034582B">
      <w:pPr>
        <w:pStyle w:val="ARlegendefig"/>
      </w:pPr>
    </w:p>
    <w:p w:rsidR="00000000" w:rsidRDefault="0034582B">
      <w:pPr>
        <w:pStyle w:val="ARlegendefig"/>
      </w:pPr>
      <w:r>
        <w:t>F</w:t>
      </w:r>
      <w:r>
        <w:rPr>
          <w:sz w:val="16"/>
          <w:szCs w:val="16"/>
        </w:rPr>
        <w:t>IGURE</w:t>
      </w:r>
      <w:r>
        <w:t xml:space="preserve"> </w:t>
      </w:r>
      <w:r>
        <w:t>1. Exemples de flux de navetteurs en région PACA</w:t>
      </w:r>
    </w:p>
    <w:p w:rsidR="00000000" w:rsidRDefault="0034582B">
      <w:pPr>
        <w:pStyle w:val="ARlegendetab"/>
        <w:rPr>
          <w:sz w:val="18"/>
          <w:szCs w:val="18"/>
        </w:rPr>
      </w:pPr>
      <w:r>
        <w:t>T</w:t>
      </w:r>
      <w:r>
        <w:rPr>
          <w:sz w:val="16"/>
          <w:szCs w:val="16"/>
        </w:rPr>
        <w:t>ABLEAU</w:t>
      </w:r>
      <w:r>
        <w:rPr>
          <w:sz w:val="16"/>
          <w:szCs w:val="16"/>
        </w:rPr>
        <w:t xml:space="preserve"> </w:t>
      </w:r>
      <w:r>
        <w:t xml:space="preserve">1. </w:t>
      </w:r>
      <w:r>
        <w:rPr>
          <w:lang w:val="fr-FR"/>
        </w:rPr>
        <w:t>Blaba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1135"/>
        <w:gridCol w:w="1134"/>
        <w:gridCol w:w="1158"/>
      </w:tblGrid>
      <w:tr w:rsidR="00000000">
        <w:trPr>
          <w:jc w:val="center"/>
        </w:trPr>
        <w:tc>
          <w:tcPr>
            <w:tcW w:w="45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34582B">
            <w:pPr>
              <w:jc w:val="center"/>
            </w:pPr>
            <w:r>
              <w:rPr>
                <w:sz w:val="18"/>
                <w:szCs w:val="18"/>
              </w:rPr>
              <w:t>Tableau d’informations</w:t>
            </w:r>
          </w:p>
        </w:tc>
      </w:tr>
      <w:tr w:rsidR="00000000">
        <w:trPr>
          <w:jc w:val="center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34582B">
            <w:pPr>
              <w:pStyle w:val="ARtableau"/>
            </w:pPr>
            <w:r>
              <w:t>Haut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34582B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</w:rPr>
              <w:t>Bas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34582B">
            <w:pPr>
              <w:pStyle w:val="Titre3"/>
              <w:spacing w:before="60"/>
              <w:ind w:left="0" w:firstLine="0"/>
              <w:jc w:val="center"/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Gauche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34582B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</w:rPr>
              <w:t>Droit</w:t>
            </w:r>
          </w:p>
        </w:tc>
      </w:tr>
      <w:tr w:rsidR="00000000">
        <w:trPr>
          <w:jc w:val="center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34582B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</w:rPr>
              <w:t>5,35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34582B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</w:rPr>
              <w:t>5,35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34582B">
            <w:pPr>
              <w:pStyle w:val="Titre3"/>
              <w:spacing w:before="60"/>
              <w:ind w:left="0" w:firstLine="0"/>
              <w:jc w:val="center"/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4,5</w:t>
            </w:r>
          </w:p>
        </w:tc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34582B">
            <w:pPr>
              <w:spacing w:before="60" w:after="60"/>
              <w:jc w:val="center"/>
            </w:pPr>
            <w:r>
              <w:rPr>
                <w:color w:val="000000"/>
                <w:sz w:val="18"/>
                <w:szCs w:val="18"/>
              </w:rPr>
              <w:t>4,5</w:t>
            </w:r>
          </w:p>
        </w:tc>
      </w:tr>
    </w:tbl>
    <w:p w:rsidR="00000000" w:rsidRDefault="0034582B">
      <w:pPr>
        <w:pStyle w:val="ARquation"/>
        <w:tabs>
          <w:tab w:val="center" w:pos="3402"/>
        </w:tabs>
        <w:spacing w:after="120"/>
        <w:ind w:firstLine="0"/>
        <w:jc w:val="both"/>
        <w:rPr>
          <w:sz w:val="18"/>
          <w:szCs w:val="18"/>
        </w:rPr>
      </w:pPr>
    </w:p>
    <w:p w:rsidR="00000000" w:rsidRDefault="0034582B">
      <w:pPr>
        <w:pStyle w:val="ARInter1"/>
        <w:rPr>
          <w:shd w:val="clear" w:color="auto" w:fill="C6D9F1"/>
        </w:rPr>
      </w:pPr>
      <w:r>
        <w:t>3. Section 2</w:t>
      </w:r>
    </w:p>
    <w:p w:rsidR="00000000" w:rsidRDefault="0034582B">
      <w:pPr>
        <w:pStyle w:val="ARlegendetab"/>
        <w:spacing w:before="120" w:after="0"/>
        <w:rPr>
          <w:shd w:val="clear" w:color="auto" w:fill="C6D9F1"/>
        </w:rPr>
      </w:pPr>
    </w:p>
    <w:p w:rsidR="00000000" w:rsidRDefault="0034582B">
      <w:pPr>
        <w:pStyle w:val="ARtexte"/>
        <w:rPr>
          <w:sz w:val="18"/>
          <w:szCs w:val="18"/>
        </w:rPr>
      </w:pPr>
      <w:r>
        <w:t>Les équations sont numérotées de 1 à N. ex</w:t>
      </w:r>
      <w:r>
        <w:t>emple :</w:t>
      </w:r>
    </w:p>
    <w:p w:rsidR="00000000" w:rsidRDefault="0034582B">
      <w:pPr>
        <w:pStyle w:val="ARquation"/>
        <w:tabs>
          <w:tab w:val="center" w:pos="3402"/>
        </w:tabs>
        <w:spacing w:after="120"/>
        <w:ind w:firstLine="0"/>
        <w:jc w:val="both"/>
      </w:pPr>
      <w:r>
        <w:rPr>
          <w:sz w:val="18"/>
          <w:szCs w:val="18"/>
        </w:rPr>
        <w:tab/>
      </w:r>
      <w:r>
        <w:object w:dxaOrig="2835" w:dyaOrig="2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46pt" o:ole="" filled="t">
            <v:fill opacity="0" color2="black"/>
            <v:imagedata r:id="rId8" o:title=""/>
          </v:shape>
          <o:OLEObject Type="Embed" ShapeID="_x0000_i1025" DrawAspect="Content" ObjectID="_1793023822" r:id="rId9"/>
        </w:object>
      </w:r>
      <w:r>
        <w:rPr>
          <w:sz w:val="18"/>
          <w:szCs w:val="18"/>
        </w:rPr>
        <w:t xml:space="preserve">                    (1)</w:t>
      </w:r>
    </w:p>
    <w:p w:rsidR="00000000" w:rsidRDefault="0034582B">
      <w:pPr>
        <w:pStyle w:val="ARInter1"/>
      </w:pPr>
      <w:r>
        <w:lastRenderedPageBreak/>
        <w:t>4. Conclusion</w:t>
      </w:r>
    </w:p>
    <w:p w:rsidR="00000000" w:rsidRDefault="0034582B">
      <w:pPr>
        <w:pStyle w:val="ARInter1"/>
      </w:pPr>
      <w:r>
        <w:t>5. Remerciements</w:t>
      </w:r>
    </w:p>
    <w:p w:rsidR="00000000" w:rsidRDefault="0034582B">
      <w:pPr>
        <w:pStyle w:val="ARInter1"/>
      </w:pPr>
      <w:r>
        <w:t>Bibliographie</w:t>
      </w:r>
    </w:p>
    <w:p w:rsidR="00000000" w:rsidRDefault="0034582B">
      <w:pPr>
        <w:pStyle w:val="ARtexte"/>
      </w:pPr>
      <w:r>
        <w:t>Les références bibliographiques s’écrivent par ordre alphabétique, en times new roman 9, interligne simple, espacées de 6 points. Justifiées, avec un alinéa négatif d</w:t>
      </w:r>
      <w:r>
        <w:t>e première ligne de 5 mm. Les références sont introduites dans le texte comme suit :</w:t>
      </w:r>
    </w:p>
    <w:p w:rsidR="00000000" w:rsidRDefault="0034582B">
      <w:pPr>
        <w:pStyle w:val="ARenumeration"/>
      </w:pPr>
      <w:r>
        <w:t>– </w:t>
      </w:r>
      <w:r>
        <w:t>(Dupont, 2000) pour 1 auteur ;</w:t>
      </w:r>
    </w:p>
    <w:p w:rsidR="00000000" w:rsidRDefault="0034582B">
      <w:pPr>
        <w:pStyle w:val="ARenumeration"/>
      </w:pPr>
      <w:r>
        <w:t>– </w:t>
      </w:r>
      <w:r>
        <w:t>(Dupont et Durand, 2001) pour 2 auteurs ;</w:t>
      </w:r>
    </w:p>
    <w:p w:rsidR="00000000" w:rsidRDefault="0034582B">
      <w:pPr>
        <w:pStyle w:val="ARenumeration"/>
      </w:pPr>
      <w:r>
        <w:t>– </w:t>
      </w:r>
      <w:r>
        <w:t xml:space="preserve">(Dupont </w:t>
      </w:r>
      <w:r>
        <w:rPr>
          <w:i/>
        </w:rPr>
        <w:t>et al.,</w:t>
      </w:r>
      <w:r>
        <w:t xml:space="preserve"> 2002) pour 3 auteurs et plus ;</w:t>
      </w:r>
    </w:p>
    <w:p w:rsidR="00000000" w:rsidRDefault="0034582B">
      <w:pPr>
        <w:pStyle w:val="ARenumeration"/>
      </w:pPr>
      <w:r>
        <w:t xml:space="preserve">– </w:t>
      </w:r>
      <w:r>
        <w:t xml:space="preserve">2 citations des mêmes auteurs : (Dupont </w:t>
      </w:r>
      <w:r>
        <w:rPr>
          <w:i/>
        </w:rPr>
        <w:t xml:space="preserve">et </w:t>
      </w:r>
      <w:r>
        <w:rPr>
          <w:i/>
        </w:rPr>
        <w:t>al.,</w:t>
      </w:r>
      <w:r>
        <w:t xml:space="preserve"> 2001 ; 2011) ;</w:t>
      </w:r>
    </w:p>
    <w:p w:rsidR="00000000" w:rsidRDefault="0034582B">
      <w:pPr>
        <w:pStyle w:val="ARenumeration"/>
      </w:pPr>
      <w:r>
        <w:t xml:space="preserve">– </w:t>
      </w:r>
      <w:r>
        <w:t>2 citations du même auteur, même date : (Durant, 1990a ; 1990b) ;</w:t>
      </w:r>
    </w:p>
    <w:p w:rsidR="00000000" w:rsidRDefault="0034582B">
      <w:pPr>
        <w:pStyle w:val="ARenumeration"/>
      </w:pPr>
      <w:r>
        <w:t xml:space="preserve">– </w:t>
      </w:r>
      <w:r>
        <w:t>2 citations d’auteurs différents : (Dupont</w:t>
      </w:r>
      <w:r>
        <w:rPr>
          <w:i/>
        </w:rPr>
        <w:t>,</w:t>
      </w:r>
      <w:r>
        <w:t xml:space="preserve"> 2008 ; Durand, 1991) ;</w:t>
      </w:r>
    </w:p>
    <w:p w:rsidR="00000000" w:rsidRDefault="0034582B">
      <w:pPr>
        <w:pStyle w:val="ARenumeration"/>
      </w:pPr>
      <w:r>
        <w:t xml:space="preserve">– </w:t>
      </w:r>
      <w:r>
        <w:t xml:space="preserve">Citation avec postfixe, par ex. la page : (Dupont </w:t>
      </w:r>
      <w:r>
        <w:rPr>
          <w:i/>
        </w:rPr>
        <w:t>et al.,</w:t>
      </w:r>
      <w:r>
        <w:t xml:space="preserve"> 1989, 20) ;</w:t>
      </w:r>
    </w:p>
    <w:p w:rsidR="00000000" w:rsidRDefault="0034582B">
      <w:pPr>
        <w:pStyle w:val="ARtexte"/>
      </w:pPr>
      <w:r>
        <w:t xml:space="preserve">– </w:t>
      </w:r>
      <w:r>
        <w:t>Citation avec préfixe, pa</w:t>
      </w:r>
      <w:r>
        <w:t xml:space="preserve">r ex. : (voir Dupont </w:t>
      </w:r>
      <w:r>
        <w:rPr>
          <w:i/>
        </w:rPr>
        <w:t>et al.,</w:t>
      </w:r>
      <w:r>
        <w:t xml:space="preserve"> 1991).</w:t>
      </w:r>
    </w:p>
    <w:p w:rsidR="00000000" w:rsidRDefault="0034582B">
      <w:pPr>
        <w:pStyle w:val="ARenumeration"/>
      </w:pPr>
      <w:r>
        <w:t xml:space="preserve">Selon les phrases, on aura : </w:t>
      </w:r>
    </w:p>
    <w:p w:rsidR="00000000" w:rsidRDefault="0034582B">
      <w:pPr>
        <w:pStyle w:val="ARenumeration"/>
      </w:pPr>
      <w:r>
        <w:t>– </w:t>
      </w:r>
      <w:r>
        <w:t>On peut citer la méthode de Durant et Dupont (1991) qui permet de baser …</w:t>
      </w:r>
    </w:p>
    <w:p w:rsidR="00000000" w:rsidRDefault="0034582B">
      <w:pPr>
        <w:pStyle w:val="ARenumeration"/>
      </w:pPr>
      <w:r>
        <w:t>– </w:t>
      </w:r>
      <w:r>
        <w:t>Durant et Dupont (1991) ont proposé une nouvelle méthode basée sur …</w:t>
      </w:r>
    </w:p>
    <w:p w:rsidR="00000000" w:rsidRDefault="0034582B">
      <w:pPr>
        <w:pStyle w:val="ARenumeration"/>
      </w:pPr>
      <w:r>
        <w:t>– </w:t>
      </w:r>
      <w:r>
        <w:t>La recherche porte sur une approche multi</w:t>
      </w:r>
      <w:r>
        <w:t>critère (cf Durant et Dupont, 1991).</w:t>
      </w:r>
    </w:p>
    <w:p w:rsidR="00000000" w:rsidRDefault="0034582B">
      <w:pPr>
        <w:pStyle w:val="ARInter3"/>
        <w:jc w:val="left"/>
        <w:rPr>
          <w:rFonts w:cs="Calibri"/>
        </w:rPr>
      </w:pPr>
      <w:r>
        <w:t xml:space="preserve">Pour les </w:t>
      </w:r>
      <w:r>
        <w:rPr>
          <w:shd w:val="clear" w:color="auto" w:fill="FDE9D9"/>
        </w:rPr>
        <w:t>ouvrages, thèses, rapports internes et articles en ligne</w:t>
      </w:r>
      <w:r>
        <w:t xml:space="preserve"> : </w:t>
      </w:r>
      <w:r>
        <w:br/>
        <w:t>titre en italique, le reste en romain</w:t>
      </w:r>
    </w:p>
    <w:p w:rsidR="00000000" w:rsidRDefault="0034582B">
      <w:pPr>
        <w:shd w:val="clear" w:color="auto" w:fill="FDE9D9"/>
      </w:pPr>
      <w:r>
        <w:rPr>
          <w:rFonts w:cs="Calibri"/>
          <w:sz w:val="20"/>
          <w:szCs w:val="20"/>
        </w:rPr>
        <w:t>[Modèle ouvrage]</w:t>
      </w:r>
    </w:p>
    <w:p w:rsidR="00000000" w:rsidRDefault="0034582B">
      <w:pPr>
        <w:pStyle w:val="ARbiblio"/>
        <w:rPr>
          <w:rFonts w:cs="Calibri"/>
          <w:sz w:val="20"/>
          <w:szCs w:val="20"/>
        </w:rPr>
      </w:pPr>
      <w:r>
        <w:t xml:space="preserve">Vial S. (2010). </w:t>
      </w:r>
      <w:r>
        <w:rPr>
          <w:i/>
        </w:rPr>
        <w:t>Court traité du design</w:t>
      </w:r>
      <w:r>
        <w:t>, PUF, Paris.</w:t>
      </w:r>
    </w:p>
    <w:p w:rsidR="00000000" w:rsidRDefault="0034582B">
      <w:pPr>
        <w:shd w:val="clear" w:color="auto" w:fill="FDE9D9"/>
      </w:pPr>
      <w:r>
        <w:rPr>
          <w:rFonts w:cs="Calibri"/>
          <w:sz w:val="20"/>
          <w:szCs w:val="20"/>
        </w:rPr>
        <w:t>[Modèle thèse, mémoire]</w:t>
      </w:r>
    </w:p>
    <w:p w:rsidR="00000000" w:rsidRDefault="0034582B">
      <w:pPr>
        <w:pStyle w:val="ARbiblio"/>
      </w:pPr>
      <w:r>
        <w:t>Amato É.-A. (2008).</w:t>
      </w:r>
      <w:r>
        <w:t xml:space="preserve"> </w:t>
      </w:r>
      <w:r>
        <w:rPr>
          <w:i/>
        </w:rPr>
        <w:t>Le jeu vidéo comme dispositif d’instanciation. Du phénomène ludique aux avatars en réseau.</w:t>
      </w:r>
      <w:r>
        <w:t xml:space="preserve"> Thèse en Sciences de l’Information et de la Communication, Université Paris 8.</w:t>
      </w:r>
    </w:p>
    <w:p w:rsidR="00000000" w:rsidRDefault="0034582B">
      <w:pPr>
        <w:pStyle w:val="model"/>
        <w:rPr>
          <w:rFonts w:ascii="Times New Roman" w:hAnsi="Times New Roman"/>
        </w:rPr>
      </w:pPr>
      <w:r>
        <w:rPr>
          <w:rFonts w:ascii="Times New Roman" w:hAnsi="Times New Roman"/>
        </w:rPr>
        <w:t>[Modèle rapport interne]</w:t>
      </w:r>
    </w:p>
    <w:p w:rsidR="00000000" w:rsidRDefault="0034582B">
      <w:pPr>
        <w:pStyle w:val="ARbiblio"/>
      </w:pPr>
      <w:r>
        <w:t xml:space="preserve">Dupont J., Durand G., (2012). </w:t>
      </w:r>
      <w:r>
        <w:rPr>
          <w:i/>
        </w:rPr>
        <w:t>Titre du Rapport interne.</w:t>
      </w:r>
      <w:r>
        <w:t xml:space="preserve"> Rapp</w:t>
      </w:r>
      <w:r>
        <w:t>ort de recherche Lavoisier n° 55, mars 2012.</w:t>
      </w:r>
    </w:p>
    <w:p w:rsidR="00000000" w:rsidRDefault="0034582B">
      <w:pPr>
        <w:pStyle w:val="model"/>
        <w:rPr>
          <w:rFonts w:ascii="Times New Roman" w:hAnsi="Times New Roman"/>
        </w:rPr>
      </w:pPr>
      <w:r>
        <w:rPr>
          <w:rFonts w:ascii="Times New Roman" w:hAnsi="Times New Roman"/>
        </w:rPr>
        <w:t>[Modèle article en ligne]</w:t>
      </w:r>
    </w:p>
    <w:p w:rsidR="00000000" w:rsidRDefault="0034582B">
      <w:pPr>
        <w:pStyle w:val="ARbiblio"/>
      </w:pPr>
      <w:r>
        <w:t xml:space="preserve">Soegaard M. (2008). </w:t>
      </w:r>
      <w:r>
        <w:rPr>
          <w:bCs/>
          <w:i/>
          <w:kern w:val="2"/>
        </w:rPr>
        <w:t>Inter</w:t>
      </w:r>
      <w:r>
        <w:rPr>
          <w:bCs/>
          <w:i/>
          <w:kern w:val="2"/>
          <w:lang w:val="en-US"/>
        </w:rPr>
        <w:t>action Styles</w:t>
      </w:r>
      <w:r>
        <w:rPr>
          <w:i/>
          <w:lang w:val="en-US"/>
        </w:rPr>
        <w:t>,</w:t>
      </w:r>
      <w:r>
        <w:rPr>
          <w:lang w:val="en-US"/>
        </w:rPr>
        <w:t xml:space="preserve"> </w:t>
      </w:r>
      <w:hyperlink r:id="rId10" w:history="1">
        <w:r>
          <w:rPr>
            <w:rStyle w:val="Lienhypertexte"/>
            <w:color w:val="000000"/>
            <w:u w:val="none"/>
            <w:lang w:val="en-US"/>
          </w:rPr>
          <w:t>http://www.interaction-design.org/encyclopedia/ interact</w:t>
        </w:r>
        <w:r>
          <w:rPr>
            <w:rStyle w:val="Lienhypertexte"/>
            <w:color w:val="000000"/>
            <w:u w:val="none"/>
            <w:lang w:val="en-US"/>
          </w:rPr>
          <w:t>ion_styles.html</w:t>
        </w:r>
      </w:hyperlink>
    </w:p>
    <w:p w:rsidR="00000000" w:rsidRDefault="0034582B">
      <w:pPr>
        <w:pStyle w:val="ARbiblio"/>
      </w:pPr>
      <w:r>
        <w:t xml:space="preserve">Pour les </w:t>
      </w:r>
      <w:r>
        <w:rPr>
          <w:shd w:val="clear" w:color="auto" w:fill="FDE9D9"/>
        </w:rPr>
        <w:t>articles de revues, ou issus d’actes de conférences, ou chapitres de livres</w:t>
      </w:r>
      <w:r>
        <w:t> : Titre de l’article en romain, Revue, Conférence, Livre en italique.</w:t>
      </w:r>
    </w:p>
    <w:p w:rsidR="00000000" w:rsidRDefault="0034582B">
      <w:pPr>
        <w:pStyle w:val="model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[Modèle revue]</w:t>
      </w:r>
    </w:p>
    <w:p w:rsidR="00000000" w:rsidRDefault="0034582B">
      <w:pPr>
        <w:pStyle w:val="ARbiblio"/>
      </w:pPr>
      <w:r>
        <w:t xml:space="preserve">Pignier N. (2012). Le plaisir de l’interaction entre l’usager et les </w:t>
      </w:r>
      <w:r>
        <w:t xml:space="preserve">objets TIC numériques. </w:t>
      </w:r>
      <w:r>
        <w:rPr>
          <w:i/>
          <w:shd w:val="clear" w:color="auto" w:fill="FDE9D9"/>
        </w:rPr>
        <w:t>Revue Interfaces numériques,</w:t>
      </w:r>
      <w:r>
        <w:t xml:space="preserve"> vol. 1, n° 1, p. 123-152.</w:t>
      </w:r>
    </w:p>
    <w:p w:rsidR="00000000" w:rsidRDefault="0034582B">
      <w:pPr>
        <w:pStyle w:val="model"/>
        <w:rPr>
          <w:rFonts w:ascii="Times New Roman" w:hAnsi="Times New Roman"/>
        </w:rPr>
      </w:pPr>
      <w:r>
        <w:rPr>
          <w:rFonts w:ascii="Times New Roman" w:hAnsi="Times New Roman"/>
        </w:rPr>
        <w:t>[Modèle colloque, conférence]</w:t>
      </w:r>
    </w:p>
    <w:p w:rsidR="00000000" w:rsidRDefault="0034582B">
      <w:pPr>
        <w:pStyle w:val="ARbiblio"/>
      </w:pPr>
      <w:r>
        <w:t xml:space="preserve">Ouellet P. (2001). Sémiotique de l’empathie. L’expérience esthétique de l’autre, </w:t>
      </w:r>
      <w:r>
        <w:rPr>
          <w:i/>
          <w:shd w:val="clear" w:color="auto" w:fill="FDE9D9"/>
        </w:rPr>
        <w:t>Actes du colloque Sémio</w:t>
      </w:r>
      <w:r>
        <w:rPr>
          <w:i/>
        </w:rPr>
        <w:t xml:space="preserve"> 2001, </w:t>
      </w:r>
      <w:r>
        <w:t>Pulim, Limoges.</w:t>
      </w:r>
    </w:p>
    <w:p w:rsidR="00000000" w:rsidRDefault="0034582B">
      <w:pPr>
        <w:pStyle w:val="model"/>
        <w:rPr>
          <w:rFonts w:ascii="Times New Roman" w:hAnsi="Times New Roman"/>
        </w:rPr>
      </w:pPr>
      <w:r>
        <w:rPr>
          <w:rFonts w:ascii="Times New Roman" w:hAnsi="Times New Roman"/>
        </w:rPr>
        <w:t>[Modèle chapitre de l</w:t>
      </w:r>
      <w:r>
        <w:rPr>
          <w:rFonts w:ascii="Times New Roman" w:hAnsi="Times New Roman"/>
        </w:rPr>
        <w:t>ivre]</w:t>
      </w:r>
    </w:p>
    <w:p w:rsidR="00000000" w:rsidRDefault="0034582B">
      <w:pPr>
        <w:pStyle w:val="ARbiblio"/>
        <w:rPr>
          <w:shd w:val="clear" w:color="auto" w:fill="C6D9F1"/>
        </w:rPr>
      </w:pPr>
      <w:r>
        <w:t xml:space="preserve">Dupont R. (2009). Titre du chapitre. </w:t>
      </w:r>
      <w:r>
        <w:rPr>
          <w:i/>
          <w:shd w:val="clear" w:color="auto" w:fill="FDE9D9"/>
        </w:rPr>
        <w:t>Titre de l’ouvrage.</w:t>
      </w:r>
      <w:r>
        <w:t xml:space="preserve"> Paris, Lavoisier, p. 53-68.</w:t>
      </w:r>
    </w:p>
    <w:p w:rsidR="00000000" w:rsidRDefault="0034582B">
      <w:pPr>
        <w:pStyle w:val="ARInter1"/>
        <w:rPr>
          <w:shd w:val="clear" w:color="auto" w:fill="C6D9F1"/>
        </w:rPr>
      </w:pPr>
    </w:p>
    <w:p w:rsidR="0034582B" w:rsidRDefault="0034582B">
      <w:pPr>
        <w:pStyle w:val="ARbiblio"/>
      </w:pPr>
      <w:bookmarkStart w:id="1" w:name="_PictureBullets"/>
      <w:bookmarkStart w:id="2" w:name="PageNumWizard_HEADER_Style_de_page_par_d"/>
      <w:bookmarkEnd w:id="1"/>
      <w:bookmarkEnd w:id="2"/>
    </w:p>
    <w:sectPr w:rsidR="003458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33" w:right="2552" w:bottom="3033" w:left="2552" w:header="2495" w:footer="249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82B" w:rsidRDefault="0034582B">
      <w:r>
        <w:separator/>
      </w:r>
    </w:p>
  </w:endnote>
  <w:endnote w:type="continuationSeparator" w:id="0">
    <w:p w:rsidR="0034582B" w:rsidRDefault="0034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4582B">
    <w:pPr>
      <w:pStyle w:val="Pieddepage"/>
      <w:ind w:right="-38"/>
      <w:jc w:val="right"/>
      <w:rPr>
        <w:rFonts w:ascii="Calibri" w:hAnsi="Calibri" w:cs="Calibri"/>
        <w:spacing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4582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4582B">
    <w:pPr>
      <w:pStyle w:val="ARpied-page1"/>
    </w:pPr>
    <w:r>
      <w:t xml:space="preserve">SAGEO'2025 – Avignon, 21-23 mai 2025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82B" w:rsidRDefault="0034582B">
      <w:r>
        <w:separator/>
      </w:r>
    </w:p>
  </w:footnote>
  <w:footnote w:type="continuationSeparator" w:id="0">
    <w:p w:rsidR="0034582B" w:rsidRDefault="00345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4582B">
    <w:pPr>
      <w:pStyle w:val="ARentetegauche"/>
    </w:pPr>
    <w:r>
      <w:rPr>
        <w:rStyle w:val="Numrodepage"/>
        <w:rFonts w:ascii="Liberation Serif" w:hAnsi="Liberation Serif"/>
      </w:rPr>
      <w:t xml:space="preserve"> </w:t>
    </w:r>
    <w:r>
      <w:rPr>
        <w:rStyle w:val="Numrodepage"/>
        <w:rFonts w:ascii="Liberation Serif" w:hAnsi="Liberation Serif"/>
      </w:rPr>
      <w:fldChar w:fldCharType="begin"/>
    </w:r>
    <w:r>
      <w:rPr>
        <w:rStyle w:val="Numrodepage"/>
        <w:rFonts w:ascii="Liberation Serif" w:hAnsi="Liberation Serif"/>
      </w:rPr>
      <w:instrText xml:space="preserve"> PAGE </w:instrText>
    </w:r>
    <w:r>
      <w:rPr>
        <w:rStyle w:val="Numrodepage"/>
        <w:rFonts w:ascii="Liberation Serif" w:hAnsi="Liberation Serif"/>
      </w:rPr>
      <w:fldChar w:fldCharType="separate"/>
    </w:r>
    <w:r>
      <w:rPr>
        <w:rStyle w:val="Numrodepage"/>
        <w:rFonts w:ascii="Liberation Serif" w:hAnsi="Liberation Serif"/>
      </w:rPr>
      <w:t>4</w:t>
    </w:r>
    <w:r>
      <w:rPr>
        <w:rStyle w:val="Numrodepage"/>
        <w:rFonts w:ascii="Liberation Serif" w:hAnsi="Liberation Serif"/>
      </w:rPr>
      <w:fldChar w:fldCharType="end"/>
    </w:r>
    <w:r>
      <w:rPr>
        <w:rStyle w:val="Numrodepage"/>
        <w:rFonts w:ascii="Liberation Serif" w:hAnsi="Liberation Serif"/>
      </w:rPr>
      <w:t xml:space="preserve">   </w:t>
    </w:r>
    <w:r>
      <w:rPr>
        <w:rStyle w:val="Numrodepage"/>
        <w:rFonts w:ascii="Liberation Serif" w:hAnsi="Liberation Serif"/>
      </w:rPr>
      <w:t>SAGEO’2025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4582B">
    <w:pPr>
      <w:pStyle w:val="ARentetedroit"/>
    </w:pPr>
    <w:r>
      <w:rPr>
        <w:rStyle w:val="Numrodepage"/>
        <w:rFonts w:ascii="Liberation Serif" w:hAnsi="Liberation Serif"/>
      </w:rPr>
      <w:t>Titre principal du résumé soumis à SAGEO en français</w:t>
    </w:r>
    <w:r>
      <w:t xml:space="preserve">    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3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4582B">
    <w:pPr>
      <w:pStyle w:val="En-ttegauch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E10"/>
    <w:rsid w:val="002F0E10"/>
    <w:rsid w:val="0034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7E1868A-100C-4E0D-A0B1-134D6D87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eastAsia="Times New Roman" w:hAnsi="Calibri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Policepardfaut1">
    <w:name w:val="Police par défaut1"/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hAnsi="Cambria" w:cs="Cambria"/>
      <w:b/>
      <w:bCs/>
      <w:sz w:val="26"/>
      <w:szCs w:val="26"/>
    </w:rPr>
  </w:style>
  <w:style w:type="character" w:customStyle="1" w:styleId="InternetLink">
    <w:name w:val="Internet Link"/>
    <w:rPr>
      <w:color w:val="0000FF"/>
      <w:u w:val="single"/>
    </w:rPr>
  </w:style>
  <w:style w:type="character" w:styleId="Numrodepage">
    <w:name w:val="page number"/>
    <w:basedOn w:val="Policepardfaut1"/>
  </w:style>
  <w:style w:type="character" w:customStyle="1" w:styleId="Marquenotebasde">
    <w:name w:val="Marque note bas de"/>
    <w:rPr>
      <w:rFonts w:cs="Times New Roman"/>
      <w:vertAlign w:val="superscript"/>
    </w:rPr>
  </w:style>
  <w:style w:type="character" w:customStyle="1" w:styleId="Marquenotebasde1">
    <w:name w:val="Marque note bas de1"/>
    <w:rPr>
      <w:rFonts w:cs="Times New Roman"/>
      <w:vertAlign w:val="superscript"/>
    </w:rPr>
  </w:style>
  <w:style w:type="character" w:customStyle="1" w:styleId="En-tteCar">
    <w:name w:val="En-tête Car"/>
    <w:rPr>
      <w:sz w:val="24"/>
      <w:szCs w:val="24"/>
    </w:rPr>
  </w:style>
  <w:style w:type="character" w:customStyle="1" w:styleId="Lienhype">
    <w:name w:val="Lien hype"/>
    <w:rPr>
      <w:rFonts w:cs="Times New Roman"/>
      <w:color w:val="0000FF"/>
      <w:u w:val="single"/>
    </w:rPr>
  </w:style>
  <w:style w:type="character" w:customStyle="1" w:styleId="Lienhype1">
    <w:name w:val="Lien hype1"/>
    <w:rPr>
      <w:rFonts w:cs="Times New Roman"/>
      <w:color w:val="0000FF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FootnoteCharacters1">
    <w:name w:val="Footnote Characters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EndnoteCharacters1">
    <w:name w:val="Endnote Characters1"/>
    <w:rPr>
      <w:vertAlign w:val="superscript"/>
    </w:rPr>
  </w:style>
  <w:style w:type="character" w:customStyle="1" w:styleId="InternetLink1">
    <w:name w:val="Internet Link1"/>
    <w:rPr>
      <w:color w:val="000080"/>
      <w:u w:val="single"/>
    </w:rPr>
  </w:style>
  <w:style w:type="character" w:styleId="Lienhypertexte">
    <w:name w:val="Hyperlink"/>
    <w:rPr>
      <w:color w:val="000080"/>
      <w:u w:val="single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ascii="Times New Roman" w:hAnsi="Times New Roman"/>
      <w:color w:val="000000"/>
      <w:u w:val="none"/>
      <w:lang w:val="en-US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model">
    <w:name w:val="model"/>
    <w:basedOn w:val="Normal"/>
    <w:pPr>
      <w:keepNext/>
      <w:shd w:val="clear" w:color="auto" w:fill="FDE9D9"/>
    </w:pPr>
    <w:rPr>
      <w:rFonts w:ascii="Calibri" w:hAnsi="Calibri" w:cs="Calibri"/>
      <w:sz w:val="20"/>
      <w:szCs w:val="20"/>
    </w:rPr>
  </w:style>
  <w:style w:type="paragraph" w:customStyle="1" w:styleId="ARInter3">
    <w:name w:val="AR_Inter3"/>
    <w:basedOn w:val="Normal"/>
    <w:pPr>
      <w:keepNext/>
      <w:spacing w:before="240" w:after="120"/>
      <w:jc w:val="both"/>
    </w:pPr>
    <w:rPr>
      <w:rFonts w:eastAsia="Cambria"/>
      <w:bCs/>
      <w:i/>
      <w:iCs/>
      <w:sz w:val="20"/>
      <w:szCs w:val="20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ARauteurs">
    <w:name w:val="AR_auteurs"/>
    <w:basedOn w:val="Normal"/>
    <w:pPr>
      <w:spacing w:after="240"/>
    </w:pPr>
    <w:rPr>
      <w:rFonts w:eastAsia="Cambria"/>
      <w:b/>
      <w:bCs/>
    </w:rPr>
  </w:style>
  <w:style w:type="paragraph" w:customStyle="1" w:styleId="ARrsum">
    <w:name w:val="AR_résumé"/>
    <w:basedOn w:val="Normal"/>
    <w:pPr>
      <w:pBdr>
        <w:top w:val="single" w:sz="2" w:space="4" w:color="000000"/>
        <w:left w:val="none" w:sz="0" w:space="0" w:color="000000"/>
        <w:bottom w:val="none" w:sz="0" w:space="0" w:color="000000"/>
        <w:right w:val="none" w:sz="0" w:space="0" w:color="000000"/>
      </w:pBdr>
      <w:spacing w:line="220" w:lineRule="exact"/>
      <w:jc w:val="both"/>
    </w:pPr>
    <w:rPr>
      <w:i/>
      <w:sz w:val="18"/>
      <w:szCs w:val="18"/>
    </w:rPr>
  </w:style>
  <w:style w:type="paragraph" w:customStyle="1" w:styleId="ARabstractmtscle">
    <w:name w:val="AR_abstract&amp;mtscle"/>
    <w:basedOn w:val="Normal"/>
    <w:pPr>
      <w:spacing w:before="60" w:line="220" w:lineRule="exact"/>
      <w:jc w:val="both"/>
    </w:pPr>
    <w:rPr>
      <w:i/>
      <w:sz w:val="18"/>
      <w:szCs w:val="18"/>
    </w:rPr>
  </w:style>
  <w:style w:type="paragraph" w:customStyle="1" w:styleId="ARkeywords">
    <w:name w:val="AR_keywords"/>
    <w:basedOn w:val="ARabstractmtscle"/>
    <w:pPr>
      <w:pBdr>
        <w:top w:val="none" w:sz="0" w:space="0" w:color="000000"/>
        <w:left w:val="none" w:sz="0" w:space="0" w:color="000000"/>
        <w:bottom w:val="single" w:sz="2" w:space="4" w:color="000000"/>
        <w:right w:val="none" w:sz="0" w:space="0" w:color="000000"/>
      </w:pBdr>
    </w:pPr>
    <w:rPr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Notedebasd1">
    <w:name w:val="Note de bas d1"/>
    <w:basedOn w:val="Normal"/>
    <w:pPr>
      <w:spacing w:after="200" w:line="276" w:lineRule="auto"/>
    </w:pPr>
    <w:rPr>
      <w:rFonts w:ascii="Calibri" w:eastAsia="Calibri" w:hAnsi="Calibri" w:cs="Calibri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ARInter4">
    <w:name w:val="AR_Inter4"/>
    <w:basedOn w:val="Normal"/>
    <w:pPr>
      <w:keepNext/>
      <w:spacing w:before="120" w:after="120"/>
      <w:jc w:val="both"/>
    </w:pPr>
    <w:rPr>
      <w:rFonts w:eastAsia="Cambria"/>
      <w:bCs/>
      <w:iCs/>
      <w:sz w:val="22"/>
    </w:rPr>
  </w:style>
  <w:style w:type="paragraph" w:customStyle="1" w:styleId="ARtexte">
    <w:name w:val="AR_texte"/>
    <w:basedOn w:val="Normal"/>
    <w:pPr>
      <w:spacing w:after="120"/>
      <w:ind w:firstLine="284"/>
      <w:jc w:val="both"/>
    </w:pPr>
    <w:rPr>
      <w:sz w:val="20"/>
      <w:szCs w:val="20"/>
    </w:rPr>
  </w:style>
  <w:style w:type="paragraph" w:customStyle="1" w:styleId="ARInter1">
    <w:name w:val="AR_Inter1"/>
    <w:basedOn w:val="Normal"/>
    <w:pPr>
      <w:keepNext/>
      <w:spacing w:before="360" w:after="240"/>
      <w:jc w:val="both"/>
    </w:pPr>
    <w:rPr>
      <w:rFonts w:eastAsia="Cambria"/>
      <w:b/>
      <w:sz w:val="20"/>
      <w:szCs w:val="20"/>
    </w:rPr>
  </w:style>
  <w:style w:type="paragraph" w:customStyle="1" w:styleId="ARInter2">
    <w:name w:val="AR_Inter2"/>
    <w:basedOn w:val="Normal"/>
    <w:pPr>
      <w:keepNext/>
      <w:spacing w:before="360" w:after="240"/>
      <w:jc w:val="both"/>
    </w:pPr>
    <w:rPr>
      <w:rFonts w:eastAsia="Cambria"/>
      <w:b/>
      <w:i/>
      <w:iCs/>
      <w:sz w:val="20"/>
      <w:szCs w:val="20"/>
    </w:rPr>
  </w:style>
  <w:style w:type="paragraph" w:customStyle="1" w:styleId="ARenumeration">
    <w:name w:val="AR_enumeration"/>
    <w:basedOn w:val="ARtexte"/>
    <w:pPr>
      <w:spacing w:after="60"/>
    </w:pPr>
  </w:style>
  <w:style w:type="paragraph" w:customStyle="1" w:styleId="ARenumeration2">
    <w:name w:val="AR_enumeration2"/>
    <w:basedOn w:val="Normal"/>
    <w:pPr>
      <w:spacing w:after="60"/>
      <w:ind w:firstLine="510"/>
      <w:jc w:val="both"/>
    </w:pPr>
    <w:rPr>
      <w:sz w:val="20"/>
      <w:szCs w:val="20"/>
    </w:rPr>
  </w:style>
  <w:style w:type="paragraph" w:customStyle="1" w:styleId="ARnotesbp">
    <w:name w:val="AR_notesbp"/>
    <w:basedOn w:val="Normal"/>
    <w:pPr>
      <w:jc w:val="both"/>
    </w:pPr>
    <w:rPr>
      <w:sz w:val="18"/>
      <w:szCs w:val="18"/>
    </w:rPr>
  </w:style>
  <w:style w:type="paragraph" w:customStyle="1" w:styleId="ARlegendetab">
    <w:name w:val="AR_legendetab"/>
    <w:basedOn w:val="Normal"/>
    <w:pPr>
      <w:keepNext/>
      <w:spacing w:before="240" w:after="240"/>
      <w:jc w:val="center"/>
    </w:pPr>
    <w:rPr>
      <w:rFonts w:eastAsia="Cambria"/>
      <w:i/>
      <w:iCs/>
      <w:sz w:val="20"/>
      <w:szCs w:val="20"/>
      <w:lang w:val="en-US"/>
    </w:rPr>
  </w:style>
  <w:style w:type="paragraph" w:customStyle="1" w:styleId="ARlegendefig">
    <w:name w:val="AR_legendefig"/>
    <w:basedOn w:val="Normal"/>
    <w:pPr>
      <w:spacing w:before="240" w:after="480"/>
      <w:jc w:val="center"/>
    </w:pPr>
    <w:rPr>
      <w:rFonts w:eastAsia="Cambria"/>
      <w:i/>
      <w:iCs/>
      <w:sz w:val="20"/>
      <w:szCs w:val="20"/>
    </w:rPr>
  </w:style>
  <w:style w:type="paragraph" w:customStyle="1" w:styleId="ARcitation">
    <w:name w:val="AR_citation"/>
    <w:basedOn w:val="Normal"/>
    <w:pPr>
      <w:spacing w:after="120"/>
      <w:ind w:left="567"/>
      <w:jc w:val="both"/>
    </w:pPr>
    <w:rPr>
      <w:rFonts w:eastAsia="Cambria"/>
      <w:bCs/>
      <w:i/>
      <w:iCs/>
      <w:color w:val="000000"/>
      <w:sz w:val="20"/>
      <w:szCs w:val="20"/>
    </w:rPr>
  </w:style>
  <w:style w:type="paragraph" w:customStyle="1" w:styleId="ARtableau">
    <w:name w:val="AR_tableau"/>
    <w:basedOn w:val="Normal"/>
    <w:pPr>
      <w:spacing w:before="60" w:after="60"/>
      <w:jc w:val="center"/>
    </w:pPr>
    <w:rPr>
      <w:color w:val="000000"/>
      <w:sz w:val="18"/>
      <w:szCs w:val="18"/>
    </w:rPr>
  </w:style>
  <w:style w:type="paragraph" w:customStyle="1" w:styleId="ARmerci">
    <w:name w:val="AR_merci"/>
    <w:basedOn w:val="Normal"/>
    <w:pPr>
      <w:spacing w:after="120"/>
      <w:ind w:left="170"/>
      <w:jc w:val="both"/>
    </w:pPr>
    <w:rPr>
      <w:i/>
      <w:sz w:val="20"/>
      <w:szCs w:val="20"/>
    </w:rPr>
  </w:style>
  <w:style w:type="paragraph" w:customStyle="1" w:styleId="ARsous-titre">
    <w:name w:val="AR_sous-titre"/>
    <w:basedOn w:val="Normal"/>
    <w:pPr>
      <w:spacing w:after="360"/>
    </w:pPr>
    <w:rPr>
      <w:rFonts w:eastAsia="Cambria"/>
      <w:b/>
      <w:i/>
      <w:iCs/>
      <w:sz w:val="28"/>
      <w:szCs w:val="28"/>
    </w:rPr>
  </w:style>
  <w:style w:type="paragraph" w:customStyle="1" w:styleId="ARquation">
    <w:name w:val="AR_équation"/>
    <w:basedOn w:val="Normal"/>
    <w:pPr>
      <w:tabs>
        <w:tab w:val="right" w:pos="6804"/>
      </w:tabs>
      <w:spacing w:before="120" w:after="240"/>
      <w:ind w:firstLine="567"/>
    </w:pPr>
    <w:rPr>
      <w:sz w:val="20"/>
      <w:szCs w:val="20"/>
    </w:rPr>
  </w:style>
  <w:style w:type="paragraph" w:customStyle="1" w:styleId="ARDOI">
    <w:name w:val="AR_DOI"/>
    <w:basedOn w:val="Normal"/>
    <w:pPr>
      <w:spacing w:before="80" w:after="120"/>
      <w:jc w:val="right"/>
    </w:pPr>
    <w:rPr>
      <w:iCs/>
      <w:sz w:val="16"/>
      <w:szCs w:val="16"/>
    </w:rPr>
  </w:style>
  <w:style w:type="paragraph" w:customStyle="1" w:styleId="ARbiblio">
    <w:name w:val="AR_biblio"/>
    <w:basedOn w:val="Normal"/>
    <w:pPr>
      <w:spacing w:after="120"/>
      <w:ind w:left="284" w:hanging="284"/>
      <w:jc w:val="both"/>
    </w:pPr>
    <w:rPr>
      <w:sz w:val="18"/>
      <w:szCs w:val="18"/>
    </w:rPr>
  </w:style>
  <w:style w:type="paragraph" w:customStyle="1" w:styleId="ARTitre">
    <w:name w:val="AR_Titre"/>
    <w:basedOn w:val="Normal"/>
    <w:pPr>
      <w:pBdr>
        <w:top w:val="single" w:sz="2" w:space="20" w:color="000000"/>
        <w:left w:val="none" w:sz="0" w:space="0" w:color="000000"/>
        <w:bottom w:val="none" w:sz="0" w:space="0" w:color="000000"/>
        <w:right w:val="none" w:sz="0" w:space="0" w:color="000000"/>
      </w:pBdr>
      <w:spacing w:before="480" w:after="360"/>
    </w:pPr>
    <w:rPr>
      <w:rFonts w:eastAsia="Cambria"/>
      <w:b/>
      <w:sz w:val="36"/>
      <w:szCs w:val="36"/>
      <w:lang w:val="en-GB" w:eastAsia="en-GB"/>
    </w:rPr>
  </w:style>
  <w:style w:type="paragraph" w:customStyle="1" w:styleId="ARadelec1">
    <w:name w:val="AR_adelec1"/>
    <w:basedOn w:val="Normal"/>
    <w:pPr>
      <w:jc w:val="both"/>
    </w:pPr>
    <w:rPr>
      <w:rFonts w:eastAsia="Cambria"/>
      <w:i/>
      <w:sz w:val="20"/>
      <w:szCs w:val="20"/>
      <w:shd w:val="clear" w:color="auto" w:fill="C6D9F1"/>
      <w:lang w:val="en-US"/>
    </w:rPr>
  </w:style>
  <w:style w:type="paragraph" w:customStyle="1" w:styleId="ARadelec2">
    <w:name w:val="AR_adelec2"/>
    <w:basedOn w:val="Normal"/>
    <w:pPr>
      <w:ind w:left="170"/>
      <w:jc w:val="both"/>
    </w:pPr>
    <w:rPr>
      <w:rFonts w:eastAsia="Cambria"/>
      <w:i/>
      <w:iCs/>
      <w:sz w:val="20"/>
      <w:szCs w:val="20"/>
      <w:shd w:val="clear" w:color="auto" w:fill="C6D9F1"/>
      <w:lang w:val="en-US"/>
    </w:rPr>
  </w:style>
  <w:style w:type="paragraph" w:customStyle="1" w:styleId="ARadelec3">
    <w:name w:val="AR_adelec3"/>
    <w:basedOn w:val="Normal"/>
    <w:pPr>
      <w:spacing w:after="120"/>
      <w:ind w:left="170"/>
      <w:jc w:val="both"/>
    </w:pPr>
    <w:rPr>
      <w:rFonts w:eastAsia="Cambria"/>
      <w:i/>
      <w:iCs/>
      <w:sz w:val="20"/>
      <w:szCs w:val="20"/>
    </w:rPr>
  </w:style>
  <w:style w:type="paragraph" w:customStyle="1" w:styleId="ARpied-page1">
    <w:name w:val="AR_pied-page1"/>
    <w:basedOn w:val="Pieddepage"/>
    <w:rPr>
      <w:sz w:val="18"/>
      <w:szCs w:val="18"/>
    </w:rPr>
  </w:style>
  <w:style w:type="paragraph" w:customStyle="1" w:styleId="ARentetegauche">
    <w:name w:val="AR_entetegauche"/>
    <w:basedOn w:val="Pieddepage"/>
    <w:pPr>
      <w:tabs>
        <w:tab w:val="clear" w:pos="4536"/>
        <w:tab w:val="center" w:pos="3420"/>
      </w:tabs>
    </w:pPr>
    <w:rPr>
      <w:sz w:val="18"/>
      <w:szCs w:val="18"/>
    </w:rPr>
  </w:style>
  <w:style w:type="paragraph" w:customStyle="1" w:styleId="ARentetedroit">
    <w:name w:val="AR_entetedroit"/>
    <w:basedOn w:val="Normal"/>
    <w:pPr>
      <w:tabs>
        <w:tab w:val="center" w:pos="3420"/>
        <w:tab w:val="right" w:pos="6660"/>
      </w:tabs>
      <w:jc w:val="right"/>
    </w:pPr>
    <w:rPr>
      <w:sz w:val="18"/>
      <w:szCs w:val="18"/>
    </w:rPr>
  </w:style>
  <w:style w:type="paragraph" w:customStyle="1" w:styleId="ARsoumission">
    <w:name w:val="AR_soumission"/>
    <w:basedOn w:val="ARtexte"/>
    <w:pPr>
      <w:ind w:firstLine="0"/>
      <w:jc w:val="right"/>
    </w:pPr>
  </w:style>
  <w:style w:type="paragraph" w:customStyle="1" w:styleId="AR1relignesoumission">
    <w:name w:val="AR_1religne_soumission"/>
    <w:basedOn w:val="ARsoumission"/>
    <w:pPr>
      <w:spacing w:before="240"/>
    </w:pPr>
  </w:style>
  <w:style w:type="paragraph" w:customStyle="1" w:styleId="Contenudecadre">
    <w:name w:val="Contenu de cadre"/>
    <w:basedOn w:val="Normal"/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En-ttegauche">
    <w:name w:val="En-tête gauche"/>
    <w:basedOn w:val="Normal"/>
    <w:pPr>
      <w:suppressLineNumbers/>
      <w:tabs>
        <w:tab w:val="center" w:pos="3401"/>
        <w:tab w:val="right" w:pos="680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interaction-design.org/encyclopedia/%20interaction_styles.html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Article Ludovia (de 22 000 à 30000 caractères espaces compris)</vt:lpstr>
    </vt:vector>
  </TitlesOfParts>
  <Company>Avignon Université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 Ludovia (de 22 000 à 30000 caractères espaces compris)</dc:title>
  <dc:subject/>
  <dc:creator>Boris Solinski</dc:creator>
  <cp:keywords/>
  <cp:lastModifiedBy>josselin didier</cp:lastModifiedBy>
  <cp:revision>2</cp:revision>
  <cp:lastPrinted>2012-03-15T16:35:00Z</cp:lastPrinted>
  <dcterms:created xsi:type="dcterms:W3CDTF">2024-11-13T16:24:00Z</dcterms:created>
  <dcterms:modified xsi:type="dcterms:W3CDTF">2024-11-13T16:24:00Z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